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A" w:rsidRPr="00BB4704" w:rsidRDefault="00F0543A" w:rsidP="004A057B">
      <w:pPr>
        <w:jc w:val="center"/>
        <w:rPr>
          <w:sz w:val="32"/>
          <w:szCs w:val="32"/>
        </w:rPr>
      </w:pPr>
    </w:p>
    <w:p w:rsidR="00051BB0" w:rsidRDefault="00927899" w:rsidP="00927899">
      <w:pPr>
        <w:jc w:val="center"/>
        <w:rPr>
          <w:b/>
          <w:sz w:val="32"/>
          <w:szCs w:val="32"/>
        </w:rPr>
      </w:pPr>
      <w:r w:rsidRPr="00BB4704">
        <w:rPr>
          <w:b/>
          <w:sz w:val="32"/>
          <w:szCs w:val="32"/>
        </w:rPr>
        <w:t>Retningslinjer for MRSA-positive patienter og personale på</w:t>
      </w:r>
      <w:r w:rsidR="00694272" w:rsidRPr="00BB4704">
        <w:rPr>
          <w:b/>
          <w:sz w:val="32"/>
          <w:szCs w:val="32"/>
        </w:rPr>
        <w:t xml:space="preserve"> </w:t>
      </w:r>
    </w:p>
    <w:p w:rsidR="003359B7" w:rsidRDefault="00051BB0" w:rsidP="009278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 for Odontologi og Oral Sundhed</w:t>
      </w:r>
    </w:p>
    <w:p w:rsidR="00051BB0" w:rsidRPr="00051BB0" w:rsidRDefault="00051BB0" w:rsidP="00927899">
      <w:pPr>
        <w:jc w:val="center"/>
        <w:rPr>
          <w:sz w:val="20"/>
          <w:szCs w:val="20"/>
        </w:rPr>
      </w:pPr>
      <w:r>
        <w:rPr>
          <w:sz w:val="20"/>
          <w:szCs w:val="20"/>
        </w:rPr>
        <w:t>adapteret med tilladelse fra lektor Tove Larsen, Odontologisk Institut, København</w:t>
      </w:r>
    </w:p>
    <w:p w:rsidR="003359B7" w:rsidRPr="00BB4704" w:rsidRDefault="003359B7"/>
    <w:p w:rsidR="00927899" w:rsidRPr="00BB4704" w:rsidRDefault="00867AEB">
      <w:pPr>
        <w:rPr>
          <w:b/>
          <w:sz w:val="32"/>
          <w:szCs w:val="32"/>
        </w:rPr>
      </w:pPr>
      <w:r w:rsidRPr="00BB4704">
        <w:rPr>
          <w:b/>
          <w:sz w:val="32"/>
          <w:szCs w:val="32"/>
        </w:rPr>
        <w:t>MRSA-positive patienter</w:t>
      </w:r>
    </w:p>
    <w:p w:rsidR="00927899" w:rsidRPr="00BB4704" w:rsidRDefault="00927899"/>
    <w:p w:rsidR="003359B7" w:rsidRPr="00BB4704" w:rsidRDefault="003359B7">
      <w:r w:rsidRPr="00BB4704">
        <w:t>Hvis p</w:t>
      </w:r>
      <w:r w:rsidR="00694272" w:rsidRPr="00BB4704">
        <w:t>a</w:t>
      </w:r>
      <w:r w:rsidRPr="00BB4704">
        <w:t>t</w:t>
      </w:r>
      <w:r w:rsidR="00694272" w:rsidRPr="00BB4704">
        <w:t>ienter</w:t>
      </w:r>
      <w:r w:rsidRPr="00BB4704">
        <w:t xml:space="preserve"> oplyser, de er MRSA-positive (vi skal ikke spørge aktivt), spørges til</w:t>
      </w:r>
    </w:p>
    <w:p w:rsidR="00EF3D65" w:rsidRPr="00BB4704" w:rsidRDefault="00694272" w:rsidP="00C32E90">
      <w:pPr>
        <w:pStyle w:val="Listeafsnit"/>
        <w:numPr>
          <w:ilvl w:val="0"/>
          <w:numId w:val="7"/>
        </w:numPr>
      </w:pPr>
      <w:r w:rsidRPr="00BB4704">
        <w:t>Er p</w:t>
      </w:r>
      <w:r w:rsidR="00E42815" w:rsidRPr="00BB4704">
        <w:t>atienten</w:t>
      </w:r>
      <w:r w:rsidRPr="00BB4704">
        <w:t xml:space="preserve"> b</w:t>
      </w:r>
      <w:r w:rsidR="003359B7" w:rsidRPr="00BB4704">
        <w:t xml:space="preserve">ærer </w:t>
      </w:r>
      <w:r w:rsidRPr="00BB4704">
        <w:t>eller har en</w:t>
      </w:r>
      <w:r w:rsidR="003359B7" w:rsidRPr="00BB4704">
        <w:t xml:space="preserve"> aktiv</w:t>
      </w:r>
      <w:r w:rsidR="00BD3585" w:rsidRPr="00BB4704">
        <w:t xml:space="preserve"> MRSA-</w:t>
      </w:r>
      <w:r w:rsidR="003359B7" w:rsidRPr="00BB4704">
        <w:t>infektion</w:t>
      </w:r>
      <w:r w:rsidR="00EF3D65" w:rsidRPr="00BB4704">
        <w:t xml:space="preserve">, og i givet fald </w:t>
      </w:r>
      <w:r w:rsidRPr="00BB4704">
        <w:t>hv</w:t>
      </w:r>
      <w:r w:rsidR="00BD3585" w:rsidRPr="00BB4704">
        <w:t xml:space="preserve">ilken type (hud/sår, luftveje) </w:t>
      </w:r>
    </w:p>
    <w:p w:rsidR="003359B7" w:rsidRPr="00BB4704" w:rsidRDefault="00694272" w:rsidP="00C32E90">
      <w:pPr>
        <w:pStyle w:val="Listeafsnit"/>
        <w:numPr>
          <w:ilvl w:val="0"/>
          <w:numId w:val="7"/>
        </w:numPr>
      </w:pPr>
      <w:r w:rsidRPr="00BB4704">
        <w:t>Er p</w:t>
      </w:r>
      <w:r w:rsidR="00E42815" w:rsidRPr="00BB4704">
        <w:t>a</w:t>
      </w:r>
      <w:r w:rsidRPr="00BB4704">
        <w:t>t</w:t>
      </w:r>
      <w:r w:rsidR="00E42815" w:rsidRPr="00BB4704">
        <w:t>ienten</w:t>
      </w:r>
      <w:r w:rsidR="003359B7" w:rsidRPr="00BB4704">
        <w:t xml:space="preserve"> </w:t>
      </w:r>
      <w:r w:rsidR="002C31BB" w:rsidRPr="00BB4704">
        <w:t xml:space="preserve">behandlet og efterfølgende </w:t>
      </w:r>
      <w:r w:rsidR="003359B7" w:rsidRPr="00BB4704">
        <w:t>kontrolpodet</w:t>
      </w:r>
      <w:r w:rsidRPr="00BB4704">
        <w:t xml:space="preserve"> for MRSA og med hvilket resultat</w:t>
      </w:r>
      <w:proofErr w:type="gramStart"/>
      <w:r w:rsidR="008B1683" w:rsidRPr="00BB4704">
        <w:t xml:space="preserve"> (skriftlig</w:t>
      </w:r>
      <w:proofErr w:type="gramEnd"/>
      <w:r w:rsidR="008B1683" w:rsidRPr="00BB4704">
        <w:t xml:space="preserve"> dokumentation skal foreligge)</w:t>
      </w:r>
    </w:p>
    <w:p w:rsidR="008B1683" w:rsidRPr="00BB4704" w:rsidRDefault="00B14CB1" w:rsidP="00B14CB1">
      <w:r w:rsidRPr="00BB4704">
        <w:t>A</w:t>
      </w:r>
      <w:r w:rsidR="008B1683" w:rsidRPr="00BB4704">
        <w:t>lle oplysninger vedrørende MRSA skal journaliseres</w:t>
      </w:r>
      <w:r w:rsidRPr="00BB4704">
        <w:t>.</w:t>
      </w:r>
    </w:p>
    <w:p w:rsidR="009B16D9" w:rsidRPr="00BB4704" w:rsidRDefault="009B16D9" w:rsidP="00B14CB1">
      <w:pPr>
        <w:pStyle w:val="Listeafsnit"/>
      </w:pPr>
    </w:p>
    <w:p w:rsidR="00694272" w:rsidRPr="00BB4704" w:rsidRDefault="00694272" w:rsidP="00694272"/>
    <w:p w:rsidR="001C7E5C" w:rsidRPr="00BB4704" w:rsidRDefault="001C7E5C" w:rsidP="00694272">
      <w:pPr>
        <w:rPr>
          <w:b/>
          <w:sz w:val="28"/>
          <w:szCs w:val="28"/>
        </w:rPr>
      </w:pPr>
      <w:r w:rsidRPr="00BB4704">
        <w:rPr>
          <w:b/>
          <w:sz w:val="28"/>
          <w:szCs w:val="28"/>
        </w:rPr>
        <w:t>Håndtering</w:t>
      </w:r>
    </w:p>
    <w:p w:rsidR="00694272" w:rsidRPr="00BB4704" w:rsidRDefault="00DB730E" w:rsidP="004A6EFA">
      <w:pPr>
        <w:pStyle w:val="Listeafsnit"/>
        <w:numPr>
          <w:ilvl w:val="0"/>
          <w:numId w:val="3"/>
        </w:numPr>
        <w:spacing w:line="360" w:lineRule="auto"/>
      </w:pPr>
      <w:r w:rsidRPr="00BB4704">
        <w:t>Hvis der foreligger</w:t>
      </w:r>
      <w:r w:rsidR="00694272" w:rsidRPr="00BB4704">
        <w:t xml:space="preserve"> negativ kontrolpodning (én er tilstrækkelig) behandles patienten som øvrige patienter.</w:t>
      </w:r>
    </w:p>
    <w:p w:rsidR="00694272" w:rsidRPr="00BB4704" w:rsidRDefault="00DB730E" w:rsidP="004A6EFA">
      <w:pPr>
        <w:pStyle w:val="Listeafsnit"/>
        <w:numPr>
          <w:ilvl w:val="0"/>
          <w:numId w:val="3"/>
        </w:numPr>
        <w:spacing w:line="360" w:lineRule="auto"/>
      </w:pPr>
      <w:r w:rsidRPr="00BB4704">
        <w:t>Hvis der</w:t>
      </w:r>
      <w:r w:rsidR="006D21E8" w:rsidRPr="00BB4704">
        <w:t xml:space="preserve"> IKKE</w:t>
      </w:r>
      <w:r w:rsidRPr="00BB4704">
        <w:t xml:space="preserve"> foreligger negativ kontrolpodning:</w:t>
      </w:r>
    </w:p>
    <w:p w:rsidR="00DB730E" w:rsidRPr="00BB4704" w:rsidRDefault="00DB730E" w:rsidP="00313BCC">
      <w:pPr>
        <w:pStyle w:val="Listeafsnit"/>
        <w:numPr>
          <w:ilvl w:val="0"/>
          <w:numId w:val="8"/>
        </w:numPr>
        <w:spacing w:line="360" w:lineRule="auto"/>
      </w:pPr>
      <w:r w:rsidRPr="00BB4704">
        <w:t>Nye patienter uden akut behandlingsbehov skrives op til behandling efter kontrolpodning</w:t>
      </w:r>
    </w:p>
    <w:p w:rsidR="00DB730E" w:rsidRPr="00BB4704" w:rsidRDefault="00DB730E" w:rsidP="00313BCC">
      <w:pPr>
        <w:pStyle w:val="Listeafsnit"/>
        <w:numPr>
          <w:ilvl w:val="0"/>
          <w:numId w:val="8"/>
        </w:numPr>
        <w:spacing w:line="360" w:lineRule="auto"/>
      </w:pPr>
      <w:r w:rsidRPr="00BB4704">
        <w:t xml:space="preserve">Nye patienter med akut behandlingsbehov behandles </w:t>
      </w:r>
      <w:r w:rsidR="001C7E5C" w:rsidRPr="00BB4704">
        <w:t xml:space="preserve">på visitten/kirurgisk afdeling </w:t>
      </w:r>
      <w:r w:rsidRPr="00BB4704">
        <w:t>efter nedenstående retningslinjer</w:t>
      </w:r>
    </w:p>
    <w:p w:rsidR="00DB730E" w:rsidRPr="00BB4704" w:rsidRDefault="00DB730E" w:rsidP="00313BCC">
      <w:pPr>
        <w:pStyle w:val="Listeafsnit"/>
        <w:numPr>
          <w:ilvl w:val="0"/>
          <w:numId w:val="8"/>
        </w:numPr>
        <w:spacing w:line="360" w:lineRule="auto"/>
      </w:pPr>
      <w:r w:rsidRPr="00BB4704">
        <w:t>Patienter, der allerede er i behandling, behandles efter nedenstående retningslinjer</w:t>
      </w:r>
      <w:r w:rsidR="006D21E8" w:rsidRPr="00BB4704">
        <w:t>. Hvis det drejer sig om patienter i studenterbehandling</w:t>
      </w:r>
      <w:r w:rsidR="00E42815" w:rsidRPr="00BB4704">
        <w:t xml:space="preserve"> </w:t>
      </w:r>
      <w:r w:rsidR="006D21E8" w:rsidRPr="00BB4704">
        <w:t>overføres</w:t>
      </w:r>
      <w:r w:rsidR="00E42815" w:rsidRPr="00BB4704">
        <w:t xml:space="preserve"> patienten</w:t>
      </w:r>
      <w:r w:rsidR="006D21E8" w:rsidRPr="00BB4704">
        <w:t xml:space="preserve"> </w:t>
      </w:r>
      <w:r w:rsidR="00E42815" w:rsidRPr="00BB4704">
        <w:t>til behandling på specialklinikken</w:t>
      </w:r>
      <w:r w:rsidR="003E7443" w:rsidRPr="00BB4704">
        <w:t xml:space="preserve"> uden ekstra beregning</w:t>
      </w:r>
      <w:r w:rsidR="00E42815" w:rsidRPr="00BB4704">
        <w:t xml:space="preserve">. Om muligt kan den studerende </w:t>
      </w:r>
      <w:r w:rsidR="001C7E5C" w:rsidRPr="00BB4704">
        <w:t>deltage i/assistere ved behandlingen</w:t>
      </w:r>
    </w:p>
    <w:p w:rsidR="00DB730E" w:rsidRPr="00BB4704" w:rsidRDefault="00DB730E" w:rsidP="004A6EFA">
      <w:pPr>
        <w:spacing w:line="360" w:lineRule="auto"/>
        <w:rPr>
          <w:b/>
        </w:rPr>
      </w:pPr>
    </w:p>
    <w:p w:rsidR="00D905CD" w:rsidRPr="00BB4704" w:rsidRDefault="00D905CD">
      <w:pPr>
        <w:rPr>
          <w:b/>
          <w:sz w:val="28"/>
          <w:szCs w:val="28"/>
        </w:rPr>
      </w:pPr>
      <w:r w:rsidRPr="00BB4704">
        <w:rPr>
          <w:b/>
          <w:sz w:val="28"/>
          <w:szCs w:val="28"/>
        </w:rPr>
        <w:br w:type="page"/>
      </w:r>
    </w:p>
    <w:p w:rsidR="00DB730E" w:rsidRPr="00BB4704" w:rsidRDefault="00DB730E" w:rsidP="00920F12">
      <w:pPr>
        <w:jc w:val="center"/>
        <w:rPr>
          <w:b/>
          <w:sz w:val="28"/>
          <w:szCs w:val="28"/>
        </w:rPr>
      </w:pPr>
      <w:r w:rsidRPr="00BB4704">
        <w:rPr>
          <w:b/>
          <w:sz w:val="28"/>
          <w:szCs w:val="28"/>
        </w:rPr>
        <w:lastRenderedPageBreak/>
        <w:t>Retning</w:t>
      </w:r>
      <w:r w:rsidR="008C5D60" w:rsidRPr="00BB4704">
        <w:rPr>
          <w:b/>
          <w:sz w:val="28"/>
          <w:szCs w:val="28"/>
        </w:rPr>
        <w:t>s</w:t>
      </w:r>
      <w:r w:rsidRPr="00BB4704">
        <w:rPr>
          <w:b/>
          <w:sz w:val="28"/>
          <w:szCs w:val="28"/>
        </w:rPr>
        <w:t>linjer for behandling af MRSA-positive patienter</w:t>
      </w:r>
    </w:p>
    <w:p w:rsidR="00820E01" w:rsidRPr="00BB4704" w:rsidRDefault="00820E01" w:rsidP="008C5D60"/>
    <w:p w:rsidR="008C5D60" w:rsidRPr="00BB4704" w:rsidRDefault="003C32E3" w:rsidP="008C5D60">
      <w:r w:rsidRPr="00BB4704">
        <w:t>Når du skal behandle en MRSA-positiv patient</w:t>
      </w:r>
      <w:r w:rsidR="005E1696" w:rsidRPr="00BB4704">
        <w:t>, skal du h</w:t>
      </w:r>
      <w:r w:rsidR="00B972D7" w:rsidRPr="00BB4704">
        <w:t>envende</w:t>
      </w:r>
      <w:r w:rsidR="005E1696" w:rsidRPr="00BB4704">
        <w:t xml:space="preserve"> dig</w:t>
      </w:r>
      <w:r w:rsidR="00B972D7" w:rsidRPr="00BB4704">
        <w:t xml:space="preserve"> til</w:t>
      </w:r>
      <w:r w:rsidR="005E1696" w:rsidRPr="00BB4704">
        <w:t xml:space="preserve"> </w:t>
      </w:r>
      <w:r w:rsidR="00FE118D" w:rsidRPr="00BB4704">
        <w:t xml:space="preserve">en af </w:t>
      </w:r>
      <w:r w:rsidR="005E1696" w:rsidRPr="00BB4704">
        <w:t xml:space="preserve">følgende </w:t>
      </w:r>
      <w:r w:rsidR="00B972D7" w:rsidRPr="00BB4704">
        <w:t>kontaktperson</w:t>
      </w:r>
      <w:r w:rsidR="00FE118D" w:rsidRPr="00BB4704">
        <w:t>er</w:t>
      </w:r>
      <w:r w:rsidR="008C5D60" w:rsidRPr="00BB4704">
        <w:t xml:space="preserve">, der udleverer materialer fra MRSA-skab og instruerer </w:t>
      </w:r>
      <w:r w:rsidR="005E1696" w:rsidRPr="00BB4704">
        <w:t xml:space="preserve">dig </w:t>
      </w:r>
      <w:r w:rsidR="008C5D60" w:rsidRPr="00BB4704">
        <w:t xml:space="preserve">om </w:t>
      </w:r>
      <w:r w:rsidR="005E1696" w:rsidRPr="00BB4704">
        <w:t xml:space="preserve">de særlige </w:t>
      </w:r>
      <w:r w:rsidR="003A49EB" w:rsidRPr="00BB4704">
        <w:t>retningslinjer</w:t>
      </w:r>
      <w:r w:rsidR="00B972D7" w:rsidRPr="00BB4704">
        <w:t xml:space="preserve">: </w:t>
      </w:r>
    </w:p>
    <w:p w:rsidR="00051BB0" w:rsidRDefault="00051BB0" w:rsidP="00051BB0">
      <w:pPr>
        <w:pStyle w:val="Listeafsnit"/>
        <w:numPr>
          <w:ilvl w:val="0"/>
          <w:numId w:val="4"/>
        </w:numPr>
        <w:spacing w:line="240" w:lineRule="auto"/>
      </w:pPr>
      <w:r>
        <w:t xml:space="preserve">Susie Holbech, tlf. 871 </w:t>
      </w:r>
      <w:proofErr w:type="gramStart"/>
      <w:r>
        <w:t>67426</w:t>
      </w:r>
      <w:proofErr w:type="gramEnd"/>
      <w:r>
        <w:t xml:space="preserve"> – 2899 2077</w:t>
      </w:r>
    </w:p>
    <w:p w:rsidR="00FE118D" w:rsidRDefault="00051BB0" w:rsidP="00051BB0">
      <w:pPr>
        <w:pStyle w:val="Listeafsnit"/>
        <w:numPr>
          <w:ilvl w:val="0"/>
          <w:numId w:val="4"/>
        </w:numPr>
        <w:spacing w:line="240" w:lineRule="auto"/>
      </w:pPr>
      <w:r>
        <w:t>Lillian Hansen tlf. 871</w:t>
      </w:r>
      <w:r w:rsidR="00557422">
        <w:t xml:space="preserve"> </w:t>
      </w:r>
      <w:r>
        <w:t xml:space="preserve">6 8285 </w:t>
      </w:r>
      <w:r w:rsidR="00557422">
        <w:t>–</w:t>
      </w:r>
      <w:r>
        <w:t xml:space="preserve"> </w:t>
      </w:r>
      <w:proofErr w:type="gramStart"/>
      <w:r>
        <w:t>28992257</w:t>
      </w:r>
      <w:proofErr w:type="gramEnd"/>
    </w:p>
    <w:p w:rsidR="00557422" w:rsidRDefault="00557422" w:rsidP="00051BB0">
      <w:pPr>
        <w:pStyle w:val="Listeafsnit"/>
        <w:numPr>
          <w:ilvl w:val="0"/>
          <w:numId w:val="4"/>
        </w:numPr>
        <w:spacing w:line="240" w:lineRule="auto"/>
      </w:pPr>
      <w:r>
        <w:t xml:space="preserve">Dorte Skov tlf. 871 </w:t>
      </w:r>
      <w:proofErr w:type="gramStart"/>
      <w:r>
        <w:t>67086</w:t>
      </w:r>
      <w:proofErr w:type="gramEnd"/>
    </w:p>
    <w:p w:rsidR="00557422" w:rsidRPr="00BB4704" w:rsidRDefault="00557422" w:rsidP="00051BB0">
      <w:pPr>
        <w:pStyle w:val="Listeafsnit"/>
        <w:numPr>
          <w:ilvl w:val="0"/>
          <w:numId w:val="4"/>
        </w:numPr>
        <w:spacing w:line="240" w:lineRule="auto"/>
      </w:pPr>
      <w:r>
        <w:t xml:space="preserve">Jette Mortensen tlf. 871 </w:t>
      </w:r>
      <w:proofErr w:type="gramStart"/>
      <w:r>
        <w:t>67086</w:t>
      </w:r>
      <w:proofErr w:type="gramEnd"/>
    </w:p>
    <w:p w:rsidR="00051BB0" w:rsidRDefault="00051BB0" w:rsidP="00EF3D65">
      <w:pPr>
        <w:rPr>
          <w:b/>
        </w:rPr>
      </w:pPr>
    </w:p>
    <w:p w:rsidR="00EF3D65" w:rsidRPr="00557422" w:rsidRDefault="00EF3D65" w:rsidP="00EF3D65">
      <w:pPr>
        <w:rPr>
          <w:u w:val="single"/>
        </w:rPr>
      </w:pPr>
      <w:r w:rsidRPr="00557422">
        <w:rPr>
          <w:b/>
          <w:u w:val="single"/>
        </w:rPr>
        <w:t>Korrekt håndhygiejne er den vigtigste faktor til at forebygge spredning af MRSA</w:t>
      </w:r>
    </w:p>
    <w:p w:rsidR="00B972D7" w:rsidRPr="00BB4704" w:rsidRDefault="008C5D60" w:rsidP="00B972D7">
      <w:r w:rsidRPr="00BB4704">
        <w:rPr>
          <w:b/>
        </w:rPr>
        <w:t>Supplerende retningslinjer</w:t>
      </w:r>
      <w:r w:rsidRPr="00BB4704">
        <w:t xml:space="preserve"> (ud over </w:t>
      </w:r>
      <w:r w:rsidR="00DE2FB4" w:rsidRPr="00BB4704">
        <w:t>de generelle</w:t>
      </w:r>
      <w:r w:rsidRPr="00BB4704">
        <w:t xml:space="preserve"> infektionshygiejniske retningslinjer)</w:t>
      </w:r>
      <w:r w:rsidR="00B972D7" w:rsidRPr="00BB4704">
        <w:t>:</w:t>
      </w:r>
    </w:p>
    <w:p w:rsidR="00B972D7" w:rsidRPr="00BB4704" w:rsidRDefault="00E16C94" w:rsidP="008C5D60">
      <w:pPr>
        <w:pStyle w:val="Listeafsnit"/>
        <w:numPr>
          <w:ilvl w:val="0"/>
          <w:numId w:val="5"/>
        </w:numPr>
      </w:pPr>
      <w:r w:rsidRPr="00BB4704">
        <w:t>B</w:t>
      </w:r>
      <w:r w:rsidR="00B972D7" w:rsidRPr="00BB4704">
        <w:t>ehandling</w:t>
      </w:r>
      <w:r w:rsidR="007D5102" w:rsidRPr="00BB4704">
        <w:t>en</w:t>
      </w:r>
      <w:r w:rsidR="006A4705" w:rsidRPr="00BB4704">
        <w:t xml:space="preserve"> </w:t>
      </w:r>
      <w:r w:rsidRPr="00BB4704">
        <w:t xml:space="preserve">foregår </w:t>
      </w:r>
      <w:r w:rsidRPr="00BB4704">
        <w:rPr>
          <w:b/>
        </w:rPr>
        <w:t xml:space="preserve">om muligt </w:t>
      </w:r>
      <w:r w:rsidR="006A4705" w:rsidRPr="00BB4704">
        <w:rPr>
          <w:b/>
        </w:rPr>
        <w:t>på s</w:t>
      </w:r>
      <w:r w:rsidR="002C31BB" w:rsidRPr="00BB4704">
        <w:rPr>
          <w:b/>
        </w:rPr>
        <w:t>eparat/mindre klinik</w:t>
      </w:r>
    </w:p>
    <w:p w:rsidR="007D5102" w:rsidRPr="00BB4704" w:rsidRDefault="007D5102" w:rsidP="008C5D60">
      <w:pPr>
        <w:pStyle w:val="Listeafsnit"/>
        <w:numPr>
          <w:ilvl w:val="0"/>
          <w:numId w:val="5"/>
        </w:numPr>
      </w:pPr>
      <w:r w:rsidRPr="00BB4704">
        <w:t>Behandling</w:t>
      </w:r>
      <w:r w:rsidR="00D905CD" w:rsidRPr="00BB4704">
        <w:t>en</w:t>
      </w:r>
      <w:r w:rsidRPr="00BB4704">
        <w:t xml:space="preserve"> </w:t>
      </w:r>
      <w:r w:rsidRPr="00BB4704">
        <w:rPr>
          <w:b/>
        </w:rPr>
        <w:t>assisteres af klinikassistent</w:t>
      </w:r>
      <w:r w:rsidRPr="00BB4704">
        <w:t>, der henter materialer på gangen, evt. assisterer ved stolen og røntgen, rengør og overfladedesinficerer evt. røntgenrum og klinik efter behandling</w:t>
      </w:r>
      <w:r w:rsidR="00D24CE7" w:rsidRPr="00BB4704">
        <w:t>en</w:t>
      </w:r>
      <w:r w:rsidRPr="00BB4704">
        <w:t xml:space="preserve">, indsamler affald, og afleverer og håndterer instrumenter/udstyr til flergangsbrug i skyllerum </w:t>
      </w:r>
    </w:p>
    <w:p w:rsidR="00B14CB1" w:rsidRPr="00BB4704" w:rsidRDefault="00B14CB1" w:rsidP="00B14CB1">
      <w:pPr>
        <w:pStyle w:val="Listeafsnit"/>
      </w:pPr>
    </w:p>
    <w:p w:rsidR="00C10370" w:rsidRPr="00BB4704" w:rsidRDefault="00C10370" w:rsidP="008C5D60">
      <w:pPr>
        <w:pStyle w:val="Listeafsnit"/>
        <w:numPr>
          <w:ilvl w:val="0"/>
          <w:numId w:val="5"/>
        </w:numPr>
      </w:pPr>
      <w:r w:rsidRPr="00BB4704">
        <w:t>MRSA-inficerede/koloniserede sår skal være dækket af en ren tætsluttende forbinding.</w:t>
      </w:r>
    </w:p>
    <w:p w:rsidR="003A49EB" w:rsidRPr="00BB4704" w:rsidRDefault="003A49EB" w:rsidP="003A49EB">
      <w:pPr>
        <w:pStyle w:val="Listeafsnit"/>
      </w:pPr>
    </w:p>
    <w:p w:rsidR="00C32E90" w:rsidRPr="00BB4704" w:rsidRDefault="00C32E90" w:rsidP="00C32E90">
      <w:pPr>
        <w:ind w:firstLine="360"/>
        <w:rPr>
          <w:b/>
        </w:rPr>
      </w:pPr>
      <w:r w:rsidRPr="00BB4704">
        <w:rPr>
          <w:b/>
        </w:rPr>
        <w:t xml:space="preserve">Personlige værnemidler: </w:t>
      </w:r>
    </w:p>
    <w:p w:rsidR="00D905CD" w:rsidRPr="00BB4704" w:rsidRDefault="00C32E90" w:rsidP="00D905CD">
      <w:pPr>
        <w:pStyle w:val="Listeafsnit"/>
        <w:numPr>
          <w:ilvl w:val="0"/>
          <w:numId w:val="5"/>
        </w:numPr>
      </w:pPr>
      <w:r w:rsidRPr="00BB4704">
        <w:t xml:space="preserve">Medicinske </w:t>
      </w:r>
      <w:r w:rsidRPr="00BB4704">
        <w:rPr>
          <w:b/>
        </w:rPr>
        <w:t xml:space="preserve">engangshandsker </w:t>
      </w:r>
      <w:r w:rsidRPr="00BB4704">
        <w:t xml:space="preserve">og væskeafvisende </w:t>
      </w:r>
      <w:r w:rsidRPr="00BB4704">
        <w:rPr>
          <w:b/>
        </w:rPr>
        <w:t>overtrækskittel med lange ærmer</w:t>
      </w:r>
      <w:r w:rsidR="00557422">
        <w:rPr>
          <w:b/>
        </w:rPr>
        <w:t xml:space="preserve"> </w:t>
      </w:r>
      <w:r w:rsidR="00557422">
        <w:t>(fås på KOP)</w:t>
      </w:r>
      <w:r w:rsidRPr="00BB4704">
        <w:t>, der slutter tæt ved håndleddene</w:t>
      </w:r>
      <w:r w:rsidR="004F72F6" w:rsidRPr="00BB4704">
        <w:t>,</w:t>
      </w:r>
      <w:r w:rsidRPr="00BB4704">
        <w:t xml:space="preserve"> anvendes v</w:t>
      </w:r>
      <w:r w:rsidR="003A49EB" w:rsidRPr="00BB4704">
        <w:t>ed al direkte kontakt med patienten (inkl. hudkontakt), instrumenter, udstyr og inventar, som har været i kontakt med patienten, samt affald fra behandlingen</w:t>
      </w:r>
      <w:r w:rsidR="00FE278A" w:rsidRPr="00BB4704">
        <w:t xml:space="preserve">. Dette gælder altså </w:t>
      </w:r>
      <w:r w:rsidR="0082312F" w:rsidRPr="00BB4704">
        <w:t>både behandler og klinikassistent ved stolen og under efterfølgende oprydning, rengøring, desinfektion og håndt</w:t>
      </w:r>
      <w:r w:rsidR="00FE278A" w:rsidRPr="00BB4704">
        <w:t xml:space="preserve">ering af </w:t>
      </w:r>
      <w:r w:rsidR="000C4C60" w:rsidRPr="00BB4704">
        <w:t>instrumenter</w:t>
      </w:r>
    </w:p>
    <w:p w:rsidR="00EF3D65" w:rsidRPr="00BB4704" w:rsidRDefault="00EF3D65" w:rsidP="00D905CD">
      <w:pPr>
        <w:pStyle w:val="Listeafsnit"/>
        <w:numPr>
          <w:ilvl w:val="0"/>
          <w:numId w:val="5"/>
        </w:numPr>
      </w:pPr>
      <w:r w:rsidRPr="00BB4704">
        <w:t xml:space="preserve">Ved behandling af patienter med luftvejsinfektion med MRSA anvendes </w:t>
      </w:r>
      <w:r w:rsidRPr="00BB4704">
        <w:rPr>
          <w:b/>
        </w:rPr>
        <w:t>kirurgisk maske</w:t>
      </w:r>
      <w:r w:rsidR="00DD091B" w:rsidRPr="00BB4704">
        <w:rPr>
          <w:b/>
        </w:rPr>
        <w:t>/mundbind</w:t>
      </w:r>
    </w:p>
    <w:p w:rsidR="00FE278A" w:rsidRPr="00BB4704" w:rsidRDefault="00FE278A" w:rsidP="00C71CF2">
      <w:pPr>
        <w:pStyle w:val="Listeafsnit"/>
      </w:pPr>
    </w:p>
    <w:p w:rsidR="002E7B3F" w:rsidRPr="00BB4704" w:rsidRDefault="00D905CD" w:rsidP="00D905CD">
      <w:pPr>
        <w:ind w:left="360"/>
        <w:rPr>
          <w:b/>
        </w:rPr>
      </w:pPr>
      <w:r w:rsidRPr="00BB4704">
        <w:rPr>
          <w:b/>
        </w:rPr>
        <w:t>Rengøring og desinfektion</w:t>
      </w:r>
    </w:p>
    <w:p w:rsidR="002E7B3F" w:rsidRPr="00BB4704" w:rsidRDefault="00E16C94" w:rsidP="002E7B3F">
      <w:pPr>
        <w:pStyle w:val="Listeafsnit"/>
        <w:numPr>
          <w:ilvl w:val="0"/>
          <w:numId w:val="5"/>
        </w:numPr>
      </w:pPr>
      <w:r w:rsidRPr="00BB4704">
        <w:t>R</w:t>
      </w:r>
      <w:r w:rsidR="0082312F" w:rsidRPr="00BB4704">
        <w:t xml:space="preserve">øntgenfotografering </w:t>
      </w:r>
      <w:r w:rsidRPr="00BB4704">
        <w:t xml:space="preserve">foregår om muligt på lokal klinik. </w:t>
      </w:r>
      <w:bookmarkStart w:id="0" w:name="_GoBack"/>
      <w:bookmarkEnd w:id="0"/>
      <w:r w:rsidRPr="00BB4704">
        <w:t xml:space="preserve">Ikke afdækkede områder i røntgenrum rengøres og overfladedesinficeres med </w:t>
      </w:r>
      <w:proofErr w:type="spellStart"/>
      <w:r w:rsidRPr="00BB4704">
        <w:t>ethanol</w:t>
      </w:r>
      <w:proofErr w:type="spellEnd"/>
      <w:r w:rsidRPr="00BB4704">
        <w:t xml:space="preserve"> (70-85%) umiddelbart efter</w:t>
      </w:r>
      <w:r w:rsidR="004F72F6" w:rsidRPr="00BB4704">
        <w:t>følgende</w:t>
      </w:r>
    </w:p>
    <w:p w:rsidR="00B972D7" w:rsidRPr="00BB4704" w:rsidRDefault="00B972D7" w:rsidP="008C5D60">
      <w:pPr>
        <w:pStyle w:val="Listeafsnit"/>
        <w:numPr>
          <w:ilvl w:val="0"/>
          <w:numId w:val="5"/>
        </w:numPr>
      </w:pPr>
      <w:r w:rsidRPr="00BB4704">
        <w:t xml:space="preserve">Efter behandling udføres først rengøring og derefter overfladedesinfektion med </w:t>
      </w:r>
      <w:proofErr w:type="spellStart"/>
      <w:r w:rsidRPr="00BB4704">
        <w:t>ethanol</w:t>
      </w:r>
      <w:proofErr w:type="spellEnd"/>
      <w:r w:rsidRPr="00BB4704">
        <w:t xml:space="preserve"> </w:t>
      </w:r>
      <w:r w:rsidR="00C32E90" w:rsidRPr="00BB4704">
        <w:t>(</w:t>
      </w:r>
      <w:r w:rsidRPr="00BB4704">
        <w:t>70-</w:t>
      </w:r>
      <w:proofErr w:type="gramStart"/>
      <w:r w:rsidRPr="00BB4704">
        <w:t>85%</w:t>
      </w:r>
      <w:proofErr w:type="gramEnd"/>
      <w:r w:rsidR="00C32E90" w:rsidRPr="00BB4704">
        <w:t xml:space="preserve">) </w:t>
      </w:r>
      <w:r w:rsidRPr="00BB4704">
        <w:t xml:space="preserve">af unit og alle overflader </w:t>
      </w:r>
      <w:r w:rsidR="004F72F6" w:rsidRPr="00BB4704">
        <w:t>på klinikken/</w:t>
      </w:r>
      <w:r w:rsidRPr="00BB4704">
        <w:t>i den berørte behandlings</w:t>
      </w:r>
      <w:r w:rsidR="00D00099" w:rsidRPr="00BB4704">
        <w:t>enhed</w:t>
      </w:r>
      <w:r w:rsidR="0082312F" w:rsidRPr="00BB4704">
        <w:t xml:space="preserve"> </w:t>
      </w:r>
      <w:r w:rsidR="00757736" w:rsidRPr="00BB4704">
        <w:t>(</w:t>
      </w:r>
      <w:r w:rsidR="0082312F" w:rsidRPr="00BB4704">
        <w:t xml:space="preserve">ikke gang og </w:t>
      </w:r>
      <w:r w:rsidR="004B055A" w:rsidRPr="00BB4704">
        <w:t xml:space="preserve"> venteværelse)</w:t>
      </w:r>
    </w:p>
    <w:p w:rsidR="00757736" w:rsidRPr="00BB4704" w:rsidRDefault="00B972D7" w:rsidP="008C5D60">
      <w:pPr>
        <w:pStyle w:val="Listeafsnit"/>
        <w:numPr>
          <w:ilvl w:val="0"/>
          <w:numId w:val="5"/>
        </w:numPr>
      </w:pPr>
      <w:r w:rsidRPr="00BB4704">
        <w:t>Inst</w:t>
      </w:r>
      <w:r w:rsidR="00757736" w:rsidRPr="00BB4704">
        <w:t>r</w:t>
      </w:r>
      <w:r w:rsidRPr="00BB4704">
        <w:t>umenter og udstyr anvendt under behandlingen bringes til skyllerum og placeres i opvaskemaskine</w:t>
      </w:r>
      <w:r w:rsidR="00757736" w:rsidRPr="00BB4704">
        <w:t xml:space="preserve"> af </w:t>
      </w:r>
      <w:r w:rsidR="0082312F" w:rsidRPr="00BB4704">
        <w:t>den assisterende klinikassistent</w:t>
      </w:r>
      <w:r w:rsidR="00757736" w:rsidRPr="00BB4704">
        <w:t xml:space="preserve"> (iført overtrækskittel og handsker) – herefter behandles instrumenter mv. som vanligt</w:t>
      </w:r>
    </w:p>
    <w:p w:rsidR="008C5D60" w:rsidRPr="00BB4704" w:rsidRDefault="00757736" w:rsidP="00D00099">
      <w:pPr>
        <w:pStyle w:val="Listeafsnit"/>
        <w:numPr>
          <w:ilvl w:val="0"/>
          <w:numId w:val="5"/>
        </w:numPr>
      </w:pPr>
      <w:r w:rsidRPr="00BB4704">
        <w:t>Alm</w:t>
      </w:r>
      <w:r w:rsidR="004F72F6" w:rsidRPr="00BB4704">
        <w:t>indeligt</w:t>
      </w:r>
      <w:r w:rsidRPr="00BB4704">
        <w:t xml:space="preserve"> affald samt overtrækskittel og handsker bortskaffes som alm</w:t>
      </w:r>
      <w:r w:rsidR="00E16C94" w:rsidRPr="00BB4704">
        <w:t>indelig</w:t>
      </w:r>
      <w:r w:rsidRPr="00BB4704">
        <w:t xml:space="preserve"> dagrenovation</w:t>
      </w:r>
      <w:r w:rsidR="00E16C94" w:rsidRPr="00BB4704">
        <w:t xml:space="preserve"> </w:t>
      </w:r>
      <w:r w:rsidR="004F72F6" w:rsidRPr="00BB4704">
        <w:t xml:space="preserve">umiddelbart </w:t>
      </w:r>
      <w:r w:rsidR="00E16C94" w:rsidRPr="00BB4704">
        <w:t>efter behandlingen</w:t>
      </w:r>
    </w:p>
    <w:p w:rsidR="00927899" w:rsidRPr="00BB4704" w:rsidRDefault="00927899" w:rsidP="00920F12">
      <w:pPr>
        <w:jc w:val="center"/>
        <w:rPr>
          <w:b/>
          <w:sz w:val="32"/>
          <w:szCs w:val="32"/>
        </w:rPr>
      </w:pPr>
      <w:r w:rsidRPr="00BB4704">
        <w:rPr>
          <w:b/>
          <w:sz w:val="32"/>
          <w:szCs w:val="32"/>
        </w:rPr>
        <w:lastRenderedPageBreak/>
        <w:t>MRSA-positivt personale</w:t>
      </w:r>
    </w:p>
    <w:p w:rsidR="00783951" w:rsidRPr="00BB4704" w:rsidRDefault="00783951" w:rsidP="00867AEB"/>
    <w:p w:rsidR="00867AEB" w:rsidRPr="00BB4704" w:rsidRDefault="00867AEB" w:rsidP="00867AEB">
      <w:r w:rsidRPr="00BB4704">
        <w:t>Personale, herunder studerende, der har fået påvist MRSA, skal oplyse arbejdsgiver herom.</w:t>
      </w:r>
    </w:p>
    <w:p w:rsidR="00867AEB" w:rsidRPr="00BB4704" w:rsidRDefault="00867AEB" w:rsidP="00867AEB">
      <w:r w:rsidRPr="00BB4704">
        <w:t>Personale med MRSA-bærertilstand må som hovedregel møde på arbejde, når de</w:t>
      </w:r>
      <w:r w:rsidR="002C31BB" w:rsidRPr="00BB4704">
        <w:t xml:space="preserve"> ha</w:t>
      </w:r>
      <w:r w:rsidRPr="00BB4704">
        <w:t>r startet behandlin</w:t>
      </w:r>
      <w:r w:rsidR="002C31BB" w:rsidRPr="00BB4704">
        <w:t>g for MRSA</w:t>
      </w:r>
      <w:r w:rsidRPr="00BB4704">
        <w:t xml:space="preserve"> og har modtaget instruktion om hygiejniske forholdsregler. Der må dog ikke være symptomer på akut sygdom som luftvejsinfektion, sår eller bylder.</w:t>
      </w:r>
    </w:p>
    <w:p w:rsidR="00867AEB" w:rsidRPr="00BB4704" w:rsidRDefault="00867AEB" w:rsidP="00927899">
      <w:pPr>
        <w:ind w:left="360"/>
      </w:pPr>
    </w:p>
    <w:p w:rsidR="00867AEB" w:rsidRPr="00BB4704" w:rsidRDefault="00867AEB" w:rsidP="00867AEB">
      <w:pPr>
        <w:rPr>
          <w:b/>
          <w:sz w:val="28"/>
          <w:szCs w:val="28"/>
        </w:rPr>
      </w:pPr>
      <w:r w:rsidRPr="00BB4704">
        <w:rPr>
          <w:b/>
          <w:sz w:val="28"/>
          <w:szCs w:val="28"/>
        </w:rPr>
        <w:t>Personale der har været i en risikosituation for smitte med MRSA</w:t>
      </w:r>
    </w:p>
    <w:p w:rsidR="00867AEB" w:rsidRPr="00BB4704" w:rsidRDefault="00867AEB" w:rsidP="00867AEB">
      <w:r w:rsidRPr="00BB4704">
        <w:t xml:space="preserve">Personale, herunder studerende, med arbejde på Tandlægeskolens klinikker, der har været i en risikosituation for MRSA, undersøges for MRSA hurtigst muligt efter, at det er konstateret. </w:t>
      </w:r>
    </w:p>
    <w:p w:rsidR="00374075" w:rsidRPr="00BB4704" w:rsidRDefault="00374075" w:rsidP="00374075">
      <w:r w:rsidRPr="00BB4704">
        <w:t xml:space="preserve">Undersøgelsen foretages af vedkommendes egen læge. Som hovedregel kan personale fortsætte arbejdet, mens der afventes </w:t>
      </w:r>
      <w:proofErr w:type="spellStart"/>
      <w:r w:rsidRPr="00BB4704">
        <w:t>podesvar</w:t>
      </w:r>
      <w:proofErr w:type="spellEnd"/>
      <w:r w:rsidRPr="00BB4704">
        <w:t>.</w:t>
      </w:r>
    </w:p>
    <w:p w:rsidR="00867AEB" w:rsidRPr="00BB4704" w:rsidRDefault="00867AEB" w:rsidP="00867AEB">
      <w:r w:rsidRPr="00BB4704">
        <w:t xml:space="preserve">Til relevante risikosituationer hører </w:t>
      </w:r>
    </w:p>
    <w:p w:rsidR="00867AEB" w:rsidRPr="00BB4704" w:rsidRDefault="00867AEB" w:rsidP="00867AEB">
      <w:pPr>
        <w:pStyle w:val="Listeafsnit"/>
        <w:numPr>
          <w:ilvl w:val="0"/>
          <w:numId w:val="9"/>
        </w:numPr>
      </w:pPr>
      <w:r w:rsidRPr="00BB4704">
        <w:t>indlæggelse på hospital i udlandet (uden for Norden)</w:t>
      </w:r>
    </w:p>
    <w:p w:rsidR="00867AEB" w:rsidRPr="00BB4704" w:rsidRDefault="00867AEB" w:rsidP="00867AEB">
      <w:pPr>
        <w:pStyle w:val="Listeafsnit"/>
        <w:numPr>
          <w:ilvl w:val="0"/>
          <w:numId w:val="9"/>
        </w:numPr>
      </w:pPr>
      <w:r w:rsidRPr="00BB4704">
        <w:t>at man bor sammen med dokumenteret MRSA-positiv person</w:t>
      </w:r>
    </w:p>
    <w:p w:rsidR="00867AEB" w:rsidRPr="00BB4704" w:rsidRDefault="00867AEB" w:rsidP="00867AEB">
      <w:pPr>
        <w:pStyle w:val="Listeafsnit"/>
        <w:numPr>
          <w:ilvl w:val="0"/>
          <w:numId w:val="9"/>
        </w:numPr>
      </w:pPr>
      <w:r w:rsidRPr="00BB4704">
        <w:t>arbejde, herunder studie- og praktikophold, med patientkontakt på klinikker og institutioner i udlandet uden for Norden</w:t>
      </w:r>
    </w:p>
    <w:p w:rsidR="00374075" w:rsidRPr="00BB4704" w:rsidRDefault="00374075" w:rsidP="00374075">
      <w:r w:rsidRPr="00BB4704">
        <w:t>Udenlandsk personale (eksklusiv Norden), der skal have patientkontakt, anbef</w:t>
      </w:r>
      <w:r w:rsidR="007534C8" w:rsidRPr="00BB4704">
        <w:t>ales undersøgt for MRSA (og</w:t>
      </w:r>
      <w:r w:rsidRPr="00BB4704">
        <w:t xml:space="preserve"> behandlet for</w:t>
      </w:r>
      <w:r w:rsidR="007534C8" w:rsidRPr="00BB4704">
        <w:t xml:space="preserve"> evt.</w:t>
      </w:r>
      <w:r w:rsidRPr="00BB4704">
        <w:t xml:space="preserve"> MRSA-bærertilstand) i hjemlandet.</w:t>
      </w:r>
    </w:p>
    <w:p w:rsidR="00867AEB" w:rsidRPr="00BB4704" w:rsidRDefault="00867AEB" w:rsidP="00867AEB"/>
    <w:p w:rsidR="00867AEB" w:rsidRPr="00BB4704" w:rsidRDefault="00867AEB" w:rsidP="00867AEB">
      <w:r w:rsidRPr="00BB4704">
        <w:t xml:space="preserve">For </w:t>
      </w:r>
      <w:r w:rsidR="00051BB0">
        <w:t>Institut for Odontologi og Oral Sundhed</w:t>
      </w:r>
      <w:r w:rsidRPr="00BB4704">
        <w:t xml:space="preserve"> indebærer dette, at udvekslingsstuderende og andre fra udlandet, der skal arbejde på klinikker</w:t>
      </w:r>
      <w:r w:rsidR="00051BB0">
        <w:t>ne</w:t>
      </w:r>
      <w:r w:rsidRPr="00BB4704">
        <w:t>, undersøges for MRSA inden ankomst. Danske udvekslingsstuderende undersøges for MRSA ved hjemkomst. Tilsvarende gælder for tandlæger, studerende og andre, der har været udenlands med Tand</w:t>
      </w:r>
      <w:r w:rsidR="00BB4704">
        <w:t>sundhed</w:t>
      </w:r>
      <w:r w:rsidRPr="00BB4704">
        <w:t xml:space="preserve"> uden Grænser eller i anden sammenhæng har arbejdet med patienter i udlandet (eksklusiv Norden). </w:t>
      </w:r>
    </w:p>
    <w:p w:rsidR="00374075" w:rsidRPr="00BB4704" w:rsidRDefault="00374075" w:rsidP="00867AEB"/>
    <w:p w:rsidR="00820E01" w:rsidRPr="00BB4704" w:rsidRDefault="00820E01" w:rsidP="00867AEB">
      <w:r w:rsidRPr="00BB4704">
        <w:rPr>
          <w:b/>
        </w:rPr>
        <w:t>Yderligere information</w:t>
      </w:r>
      <w:r w:rsidRPr="00BB4704">
        <w:t xml:space="preserve"> kan findes i:</w:t>
      </w:r>
    </w:p>
    <w:p w:rsidR="00820E01" w:rsidRPr="00BB4704" w:rsidRDefault="00820E01" w:rsidP="00867AEB">
      <w:r w:rsidRPr="00BB4704">
        <w:t>Sundhedsstyrelsen. Vejledning om forebyggelse af spredning af MRSA. 2. udgave 2012 (www.sst.dk)</w:t>
      </w:r>
    </w:p>
    <w:p w:rsidR="00820E01" w:rsidRPr="00BB4704" w:rsidRDefault="00820E01" w:rsidP="00867AEB">
      <w:r w:rsidRPr="00BB4704">
        <w:t xml:space="preserve">Statens Serum Institut. Central Enhed for Infektionshygiejne. </w:t>
      </w:r>
      <w:r w:rsidR="00F900C9" w:rsidRPr="00BB4704">
        <w:t>Bilag 4.</w:t>
      </w:r>
      <w:r w:rsidRPr="00BB4704">
        <w:t xml:space="preserve"> </w:t>
      </w:r>
      <w:hyperlink r:id="rId8" w:tgtFrame="_blank" w:history="1">
        <w:r w:rsidRPr="00BB4704">
          <w:rPr>
            <w:rStyle w:val="Hyperlink"/>
            <w:color w:val="auto"/>
          </w:rPr>
          <w:t>Infektionshygiejniske retningslinjer: Klinikker, herunder tandlægeklinikker</w:t>
        </w:r>
      </w:hyperlink>
      <w:r w:rsidR="00712D80" w:rsidRPr="00BB4704">
        <w:t>.</w:t>
      </w:r>
      <w:r w:rsidRPr="00BB4704">
        <w:t xml:space="preserve"> 2012 (www.ssi.dk)</w:t>
      </w:r>
    </w:p>
    <w:sectPr w:rsidR="00820E01" w:rsidRPr="00BB4704" w:rsidSect="00BC4E6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E1" w:rsidRDefault="006D47E1" w:rsidP="00DE2FB4">
      <w:pPr>
        <w:spacing w:after="0" w:line="240" w:lineRule="auto"/>
      </w:pPr>
      <w:r>
        <w:separator/>
      </w:r>
    </w:p>
  </w:endnote>
  <w:endnote w:type="continuationSeparator" w:id="0">
    <w:p w:rsidR="006D47E1" w:rsidRDefault="006D47E1" w:rsidP="00DE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E1" w:rsidRDefault="006D47E1" w:rsidP="00DE2FB4">
      <w:pPr>
        <w:spacing w:after="0" w:line="240" w:lineRule="auto"/>
      </w:pPr>
      <w:r>
        <w:separator/>
      </w:r>
    </w:p>
  </w:footnote>
  <w:footnote w:type="continuationSeparator" w:id="0">
    <w:p w:rsidR="006D47E1" w:rsidRDefault="006D47E1" w:rsidP="00DE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D9" w:rsidRPr="00DE2FB4" w:rsidRDefault="00FE118D">
    <w:pPr>
      <w:pStyle w:val="Sidehoved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1F8"/>
    <w:multiLevelType w:val="hybridMultilevel"/>
    <w:tmpl w:val="FA868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1D8"/>
    <w:multiLevelType w:val="hybridMultilevel"/>
    <w:tmpl w:val="0C3CCF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D773B"/>
    <w:multiLevelType w:val="hybridMultilevel"/>
    <w:tmpl w:val="C414AC90"/>
    <w:lvl w:ilvl="0" w:tplc="0D40C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21CFE"/>
    <w:multiLevelType w:val="hybridMultilevel"/>
    <w:tmpl w:val="EF182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5C2B"/>
    <w:multiLevelType w:val="hybridMultilevel"/>
    <w:tmpl w:val="44E8FC6A"/>
    <w:lvl w:ilvl="0" w:tplc="0D40C1CA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25D2D8F"/>
    <w:multiLevelType w:val="hybridMultilevel"/>
    <w:tmpl w:val="E4A41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878D8"/>
    <w:multiLevelType w:val="hybridMultilevel"/>
    <w:tmpl w:val="853A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1AE8"/>
    <w:multiLevelType w:val="hybridMultilevel"/>
    <w:tmpl w:val="FC24A3BC"/>
    <w:lvl w:ilvl="0" w:tplc="0D40C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5F70"/>
    <w:multiLevelType w:val="hybridMultilevel"/>
    <w:tmpl w:val="AC70B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7"/>
    <w:rsid w:val="00007078"/>
    <w:rsid w:val="00051BB0"/>
    <w:rsid w:val="00081341"/>
    <w:rsid w:val="000C4C60"/>
    <w:rsid w:val="00106739"/>
    <w:rsid w:val="001C7E5C"/>
    <w:rsid w:val="00256154"/>
    <w:rsid w:val="00265005"/>
    <w:rsid w:val="002C31BB"/>
    <w:rsid w:val="002E7B3F"/>
    <w:rsid w:val="00313BCC"/>
    <w:rsid w:val="00327B6C"/>
    <w:rsid w:val="003359B7"/>
    <w:rsid w:val="00374075"/>
    <w:rsid w:val="003A2D8B"/>
    <w:rsid w:val="003A49EB"/>
    <w:rsid w:val="003C32E3"/>
    <w:rsid w:val="003E7443"/>
    <w:rsid w:val="00423AAF"/>
    <w:rsid w:val="00473525"/>
    <w:rsid w:val="004A057B"/>
    <w:rsid w:val="004A6EFA"/>
    <w:rsid w:val="004A7950"/>
    <w:rsid w:val="004B055A"/>
    <w:rsid w:val="004E7F86"/>
    <w:rsid w:val="004F72F6"/>
    <w:rsid w:val="00520A22"/>
    <w:rsid w:val="00557422"/>
    <w:rsid w:val="005D29F6"/>
    <w:rsid w:val="005E1696"/>
    <w:rsid w:val="00694272"/>
    <w:rsid w:val="006A4705"/>
    <w:rsid w:val="006D11A8"/>
    <w:rsid w:val="006D21E8"/>
    <w:rsid w:val="006D47E1"/>
    <w:rsid w:val="00712D80"/>
    <w:rsid w:val="007534C8"/>
    <w:rsid w:val="00757736"/>
    <w:rsid w:val="007768E5"/>
    <w:rsid w:val="00783951"/>
    <w:rsid w:val="007D5102"/>
    <w:rsid w:val="00820E01"/>
    <w:rsid w:val="0082312F"/>
    <w:rsid w:val="00830CB6"/>
    <w:rsid w:val="00867AEB"/>
    <w:rsid w:val="008B1683"/>
    <w:rsid w:val="008C5D60"/>
    <w:rsid w:val="00920F12"/>
    <w:rsid w:val="00927899"/>
    <w:rsid w:val="009B16D9"/>
    <w:rsid w:val="009C4983"/>
    <w:rsid w:val="00AC34EC"/>
    <w:rsid w:val="00AD21D6"/>
    <w:rsid w:val="00B14CB1"/>
    <w:rsid w:val="00B972D7"/>
    <w:rsid w:val="00BB4704"/>
    <w:rsid w:val="00BC4E6C"/>
    <w:rsid w:val="00BD3585"/>
    <w:rsid w:val="00C00524"/>
    <w:rsid w:val="00C10370"/>
    <w:rsid w:val="00C32E90"/>
    <w:rsid w:val="00C64435"/>
    <w:rsid w:val="00C65941"/>
    <w:rsid w:val="00C71CF2"/>
    <w:rsid w:val="00D00099"/>
    <w:rsid w:val="00D24CE7"/>
    <w:rsid w:val="00D772FC"/>
    <w:rsid w:val="00D905CD"/>
    <w:rsid w:val="00DB730E"/>
    <w:rsid w:val="00DD091B"/>
    <w:rsid w:val="00DE2FB4"/>
    <w:rsid w:val="00E16C94"/>
    <w:rsid w:val="00E42815"/>
    <w:rsid w:val="00E455E2"/>
    <w:rsid w:val="00EE586C"/>
    <w:rsid w:val="00EF3D65"/>
    <w:rsid w:val="00F0543A"/>
    <w:rsid w:val="00F900C9"/>
    <w:rsid w:val="00FA5F99"/>
    <w:rsid w:val="00FE118D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59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FB4"/>
  </w:style>
  <w:style w:type="paragraph" w:styleId="Sidefod">
    <w:name w:val="footer"/>
    <w:basedOn w:val="Normal"/>
    <w:link w:val="SidefodTegn"/>
    <w:uiPriority w:val="99"/>
    <w:unhideWhenUsed/>
    <w:rsid w:val="00DE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F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2F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20E01"/>
    <w:rPr>
      <w:strike w:val="0"/>
      <w:dstrike w:val="0"/>
      <w:color w:val="2B62A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59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FB4"/>
  </w:style>
  <w:style w:type="paragraph" w:styleId="Sidefod">
    <w:name w:val="footer"/>
    <w:basedOn w:val="Normal"/>
    <w:link w:val="SidefodTegn"/>
    <w:uiPriority w:val="99"/>
    <w:unhideWhenUsed/>
    <w:rsid w:val="00DE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F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2F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20E01"/>
    <w:rPr>
      <w:strike w:val="0"/>
      <w:dstrike w:val="0"/>
      <w:color w:val="2B62A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i.dk/Smitteberedskab/Infektionshygiejne/Retningslinjer/Supplerende%20infektionshygiejniske%20retningslinjer/~/media/Indhold/DK%20-%20dansk/Smitteberedskab/Infektionshygiejne/PDF/Bilag/MRSA%20Bilag%204%20Klinikker%20herunder%20tandl&#230;geklinikker.ash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Health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Larsen</dc:creator>
  <cp:lastModifiedBy>Ellen Frandsen Lau</cp:lastModifiedBy>
  <cp:revision>2</cp:revision>
  <cp:lastPrinted>2013-11-07T11:35:00Z</cp:lastPrinted>
  <dcterms:created xsi:type="dcterms:W3CDTF">2016-01-29T12:55:00Z</dcterms:created>
  <dcterms:modified xsi:type="dcterms:W3CDTF">2016-01-29T12:55:00Z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